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项目名称：医疗设备维保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(骨密度仪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)（第二次）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812"/>
        <w:gridCol w:w="6100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36"/>
              </w:rPr>
              <w:t>医疗设备维保</w:t>
            </w:r>
            <w:r>
              <w:rPr>
                <w:rFonts w:hint="eastAsia"/>
                <w:sz w:val="28"/>
                <w:szCs w:val="36"/>
                <w:lang w:eastAsia="zh-CN"/>
              </w:rPr>
              <w:t>（</w:t>
            </w:r>
            <w:r>
              <w:rPr>
                <w:rFonts w:hint="eastAsia"/>
                <w:sz w:val="28"/>
                <w:szCs w:val="36"/>
              </w:rPr>
              <w:t>骨密度仪维保</w:t>
            </w:r>
            <w:r>
              <w:rPr>
                <w:rFonts w:hint="eastAsia"/>
                <w:sz w:val="28"/>
                <w:szCs w:val="36"/>
                <w:lang w:eastAsia="zh-CN"/>
              </w:rPr>
              <w:t>）</w:t>
            </w:r>
            <w:r>
              <w:rPr>
                <w:rFonts w:hint="eastAsia"/>
                <w:sz w:val="28"/>
                <w:szCs w:val="36"/>
              </w:rPr>
              <w:t>（第二次）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项目业绩记录（提供不少于三个的近两年完成的类似项目业绩，并提供合同扫描件）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承诺书及论证遴选供应商反商业贿赂承诺书（附件4、附件5）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经培训合格且有5年及以上该品牌设备维修经验的工程师不少于2名，须提供培训合格证书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0D1EB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026B59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7FE2617"/>
    <w:rsid w:val="382D2531"/>
    <w:rsid w:val="38FE5C7B"/>
    <w:rsid w:val="39793D9C"/>
    <w:rsid w:val="3A3F4DD2"/>
    <w:rsid w:val="3A992100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4C17B40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2024-06-24T00:13:35Z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