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000000" w:themeColor="text1"/>
          <w:sz w:val="28"/>
          <w:szCs w:val="28"/>
          <w:lang w:val="en-US" w:eastAsia="zh-CN"/>
        </w:rPr>
      </w:pPr>
      <w:r>
        <w:rPr>
          <w:rFonts w:hint="eastAsia" w:ascii="宋体" w:hAnsi="宋体" w:eastAsia="宋体" w:cs="宋体"/>
          <w:b/>
          <w:bCs/>
          <w:color w:val="000000" w:themeColor="text1"/>
          <w:sz w:val="28"/>
          <w:szCs w:val="28"/>
          <w:lang w:val="en-US" w:eastAsia="zh-CN"/>
        </w:rPr>
        <w:t>附件2:</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color w:val="000000" w:themeColor="text1"/>
          <w:sz w:val="24"/>
          <w:szCs w:val="24"/>
          <w:lang w:val="en-US" w:eastAsia="zh-CN"/>
        </w:rPr>
      </w:pPr>
      <w:r>
        <w:rPr>
          <w:rFonts w:hint="eastAsia" w:ascii="宋体" w:hAnsi="宋体" w:eastAsia="宋体" w:cs="宋体"/>
          <w:b/>
          <w:bCs/>
          <w:color w:val="000000" w:themeColor="text1"/>
          <w:sz w:val="36"/>
          <w:szCs w:val="36"/>
          <w:lang w:val="en-US" w:eastAsia="zh-CN"/>
        </w:rPr>
        <w:t>采购项目需求书</w:t>
      </w:r>
    </w:p>
    <w:p>
      <w:pPr>
        <w:keepNext w:val="0"/>
        <w:keepLines w:val="0"/>
        <w:pageBreakBefore w:val="0"/>
        <w:kinsoku/>
        <w:wordWrap/>
        <w:overflowPunct/>
        <w:topLinePunct w:val="0"/>
        <w:autoSpaceDE/>
        <w:autoSpaceDN/>
        <w:bidi w:val="0"/>
        <w:adjustRightInd/>
        <w:snapToGrid/>
        <w:spacing w:line="360" w:lineRule="auto"/>
        <w:ind w:firstLine="241" w:firstLineChars="100"/>
        <w:jc w:val="left"/>
        <w:rPr>
          <w:rFonts w:hint="default" w:ascii="宋体" w:hAnsi="宋体" w:eastAsia="宋体" w:cs="宋体"/>
          <w:b/>
          <w:color w:val="auto"/>
          <w:sz w:val="24"/>
          <w:szCs w:val="24"/>
          <w:lang w:val="en-US" w:eastAsia="zh-CN"/>
        </w:rPr>
      </w:pPr>
      <w:r>
        <w:rPr>
          <w:rFonts w:hint="eastAsia" w:ascii="宋体" w:hAnsi="宋体" w:eastAsia="宋体" w:cs="宋体"/>
          <w:b/>
          <w:color w:val="000000" w:themeColor="text1"/>
          <w:sz w:val="24"/>
          <w:szCs w:val="24"/>
          <w:lang w:val="en-US" w:eastAsia="zh-CN"/>
        </w:rPr>
        <w:t>一、</w:t>
      </w:r>
      <w:r>
        <w:rPr>
          <w:rFonts w:hint="eastAsia" w:ascii="宋体" w:hAnsi="宋体" w:eastAsia="宋体" w:cs="宋体"/>
          <w:b/>
          <w:color w:val="auto"/>
          <w:sz w:val="24"/>
          <w:szCs w:val="24"/>
          <w:lang w:val="en-US" w:eastAsia="zh-CN"/>
        </w:rPr>
        <w:t>项目需求</w:t>
      </w:r>
    </w:p>
    <w:tbl>
      <w:tblPr>
        <w:tblStyle w:val="12"/>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933"/>
        <w:gridCol w:w="615"/>
        <w:gridCol w:w="6752"/>
        <w:gridCol w:w="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序号</w:t>
            </w:r>
          </w:p>
        </w:tc>
        <w:tc>
          <w:tcPr>
            <w:tcW w:w="933"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eastAsia"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项目</w:t>
            </w:r>
          </w:p>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名称</w:t>
            </w:r>
          </w:p>
        </w:tc>
        <w:tc>
          <w:tcPr>
            <w:tcW w:w="61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数量</w:t>
            </w:r>
          </w:p>
        </w:tc>
        <w:tc>
          <w:tcPr>
            <w:tcW w:w="6752"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jc w:val="center"/>
              <w:rPr>
                <w:rFonts w:hint="default" w:ascii="宋体" w:hAnsi="宋体" w:eastAsia="宋体" w:cs="宋体"/>
                <w:b/>
                <w:bCs/>
                <w:color w:val="auto"/>
                <w:sz w:val="24"/>
                <w:szCs w:val="24"/>
                <w:vertAlign w:val="baseline"/>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采购</w:t>
            </w:r>
            <w:r>
              <w:rPr>
                <w:rFonts w:hint="eastAsia" w:cs="宋体"/>
                <w:b/>
                <w:bCs/>
                <w:i w:val="0"/>
                <w:iCs w:val="0"/>
                <w:caps w:val="0"/>
                <w:color w:val="auto"/>
                <w:spacing w:val="0"/>
                <w:sz w:val="24"/>
                <w:szCs w:val="24"/>
                <w:shd w:val="clear" w:fill="FFFFFF"/>
                <w:lang w:val="en-US" w:eastAsia="zh-CN"/>
              </w:rPr>
              <w:t>项目需求</w:t>
            </w:r>
          </w:p>
        </w:tc>
        <w:tc>
          <w:tcPr>
            <w:tcW w:w="464"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jc w:val="center"/>
              <w:rPr>
                <w:rFonts w:hint="default"/>
                <w:b/>
                <w:bCs/>
                <w:color w:val="auto"/>
                <w:lang w:val="en-US" w:eastAsia="zh-CN"/>
              </w:rPr>
            </w:pPr>
            <w:r>
              <w:rPr>
                <w:rFonts w:hint="eastAsia"/>
                <w:b/>
                <w:bCs/>
                <w:color w:val="auto"/>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5"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w:t>
            </w:r>
          </w:p>
        </w:tc>
        <w:tc>
          <w:tcPr>
            <w:tcW w:w="933" w:type="dxa"/>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数字化远程冰冻切片诊断和疑难病例诊断服务</w:t>
            </w:r>
          </w:p>
        </w:tc>
        <w:tc>
          <w:tcPr>
            <w:tcW w:w="615" w:type="dxa"/>
            <w:vAlign w:val="center"/>
          </w:tcPr>
          <w:p>
            <w:pPr>
              <w:keepNext w:val="0"/>
              <w:keepLines w:val="0"/>
              <w:pageBreakBefore w:val="0"/>
              <w:tabs>
                <w:tab w:val="left" w:pos="312"/>
              </w:tabs>
              <w:kinsoku/>
              <w:wordWrap/>
              <w:overflowPunct/>
              <w:topLinePunct w:val="0"/>
              <w:autoSpaceDE/>
              <w:autoSpaceDN/>
              <w:bidi w:val="0"/>
              <w:adjustRightInd/>
              <w:snapToGrid/>
              <w:spacing w:line="360" w:lineRule="auto"/>
              <w:jc w:val="center"/>
              <w:rPr>
                <w:rFonts w:hint="default" w:ascii="宋体" w:hAnsi="宋体" w:eastAsia="宋体" w:cs="宋体"/>
                <w:b w:val="0"/>
                <w:bCs w:val="0"/>
                <w:color w:val="auto"/>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1套</w:t>
            </w:r>
          </w:p>
        </w:tc>
        <w:tc>
          <w:tcPr>
            <w:tcW w:w="6752" w:type="dxa"/>
            <w:vAlign w:val="center"/>
          </w:tcPr>
          <w:p>
            <w:pPr>
              <w:autoSpaceDE/>
              <w:autoSpaceDN/>
              <w:spacing w:line="360" w:lineRule="auto"/>
              <w:ind w:firstLine="240" w:firstLineChars="100"/>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1</w:t>
            </w:r>
            <w:r>
              <w:rPr>
                <w:rFonts w:hint="eastAsia" w:ascii="宋体" w:hAnsi="宋体" w:eastAsia="宋体" w:cs="宋体"/>
                <w:kern w:val="2"/>
                <w:sz w:val="24"/>
                <w:szCs w:val="24"/>
                <w:lang w:val="en-US" w:eastAsia="zh-CN" w:bidi="ar-SA"/>
              </w:rPr>
              <w:t>.</w:t>
            </w:r>
            <w:r>
              <w:rPr>
                <w:rFonts w:hint="eastAsia" w:ascii="宋体" w:hAnsi="宋体" w:eastAsia="宋体" w:cs="宋体"/>
                <w:kern w:val="2"/>
                <w:sz w:val="24"/>
                <w:szCs w:val="24"/>
                <w:lang w:val="en-US" w:bidi="ar-SA"/>
              </w:rPr>
              <w:t>投标人具备有效的知识产权管理体系认证证书。</w:t>
            </w:r>
          </w:p>
          <w:p>
            <w:pPr>
              <w:autoSpaceDE/>
              <w:autoSpaceDN/>
              <w:spacing w:line="360" w:lineRule="auto"/>
              <w:ind w:firstLine="240" w:firstLineChars="100"/>
              <w:rPr>
                <w:rFonts w:ascii="宋体" w:hAnsi="宋体" w:eastAsia="宋体" w:cs="宋体"/>
                <w:kern w:val="2"/>
                <w:sz w:val="24"/>
                <w:szCs w:val="24"/>
                <w:lang w:val="en-US" w:bidi="ar-SA"/>
              </w:rPr>
            </w:pPr>
            <w:r>
              <w:rPr>
                <w:rFonts w:ascii="宋体" w:hAnsi="宋体" w:eastAsia="宋体" w:cs="宋体"/>
                <w:kern w:val="2"/>
                <w:sz w:val="24"/>
                <w:szCs w:val="24"/>
                <w:lang w:val="en-US" w:bidi="ar-SA"/>
              </w:rPr>
              <w:t>2</w:t>
            </w:r>
            <w:r>
              <w:rPr>
                <w:rFonts w:hint="eastAsia" w:ascii="宋体" w:hAnsi="宋体" w:eastAsia="宋体" w:cs="宋体"/>
                <w:kern w:val="2"/>
                <w:sz w:val="24"/>
                <w:szCs w:val="24"/>
                <w:lang w:val="en-US" w:bidi="ar-SA"/>
              </w:rPr>
              <w:t>．投标人获得省级或以上科学技术厅认定的病理相关工程技术研究中心。</w:t>
            </w:r>
          </w:p>
          <w:p>
            <w:pPr>
              <w:autoSpaceDE/>
              <w:autoSpaceDN/>
              <w:spacing w:line="360" w:lineRule="auto"/>
              <w:rPr>
                <w:rFonts w:hint="eastAsia" w:ascii="宋体" w:hAnsi="宋体" w:eastAsia="宋体" w:cs="宋体"/>
                <w:kern w:val="2"/>
                <w:sz w:val="24"/>
                <w:szCs w:val="24"/>
                <w:lang w:val="en-US" w:bidi="ar-SA"/>
              </w:rPr>
            </w:pPr>
            <w:r>
              <w:rPr>
                <w:rFonts w:hint="eastAsia" w:ascii="宋体" w:hAnsi="宋体" w:eastAsia="宋体" w:cs="宋体"/>
                <w:kern w:val="2"/>
                <w:sz w:val="24"/>
                <w:szCs w:val="24"/>
                <w:lang w:val="en-US" w:bidi="ar-SA"/>
              </w:rPr>
              <w:t>▲3．投标人实验室通过ISO15189实验室认可。</w:t>
            </w:r>
          </w:p>
          <w:p>
            <w:pPr>
              <w:autoSpaceDE/>
              <w:autoSpaceDN/>
              <w:spacing w:line="360" w:lineRule="auto"/>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▲4.投标人实验室通过CAP认证。</w:t>
            </w:r>
          </w:p>
          <w:p>
            <w:pPr>
              <w:autoSpaceDE/>
              <w:autoSpaceDN/>
              <w:spacing w:line="360" w:lineRule="auto"/>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w:t>
            </w:r>
            <w:r>
              <w:rPr>
                <w:rFonts w:hint="eastAsia" w:ascii="宋体" w:hAnsi="Times New Roman" w:eastAsia="宋体" w:cs="宋体"/>
                <w:color w:val="000000"/>
                <w:sz w:val="24"/>
                <w:szCs w:val="24"/>
                <w:lang w:val="en-US"/>
              </w:rPr>
              <w:t>5</w:t>
            </w:r>
            <w:r>
              <w:rPr>
                <w:rFonts w:hint="eastAsia" w:ascii="宋体" w:hAnsi="宋体" w:eastAsia="宋体" w:cs="宋体"/>
                <w:kern w:val="2"/>
                <w:sz w:val="24"/>
                <w:szCs w:val="24"/>
                <w:lang w:val="en-US" w:bidi="ar-SA"/>
              </w:rPr>
              <w:t>.</w:t>
            </w:r>
            <w:r>
              <w:rPr>
                <w:rFonts w:ascii="宋体" w:hAnsi="宋体" w:eastAsia="宋体" w:cs="宋体"/>
                <w:kern w:val="2"/>
                <w:sz w:val="24"/>
                <w:szCs w:val="24"/>
                <w:lang w:val="en-US" w:bidi="ar-SA"/>
              </w:rPr>
              <w:t>投标人具备检验检测机构资质认定</w:t>
            </w:r>
            <w:r>
              <w:rPr>
                <w:rFonts w:hint="eastAsia" w:ascii="宋体" w:hAnsi="宋体" w:eastAsia="宋体" w:cs="宋体"/>
                <w:kern w:val="2"/>
                <w:sz w:val="24"/>
                <w:szCs w:val="24"/>
                <w:lang w:val="en-US" w:bidi="ar-SA"/>
              </w:rPr>
              <w:t>（CMA）</w:t>
            </w:r>
            <w:r>
              <w:rPr>
                <w:rFonts w:ascii="宋体" w:hAnsi="宋体" w:eastAsia="宋体" w:cs="宋体"/>
                <w:kern w:val="2"/>
                <w:sz w:val="24"/>
                <w:szCs w:val="24"/>
                <w:lang w:val="en-US" w:bidi="ar-SA"/>
              </w:rPr>
              <w:t>证书</w:t>
            </w:r>
            <w:r>
              <w:rPr>
                <w:rFonts w:hint="eastAsia" w:ascii="宋体" w:hAnsi="宋体" w:eastAsia="宋体" w:cs="宋体"/>
                <w:kern w:val="2"/>
                <w:sz w:val="24"/>
                <w:szCs w:val="24"/>
                <w:lang w:val="en-US" w:bidi="ar-SA"/>
              </w:rPr>
              <w:t>。</w:t>
            </w:r>
          </w:p>
          <w:p>
            <w:pPr>
              <w:autoSpaceDE/>
              <w:autoSpaceDN/>
              <w:spacing w:line="360" w:lineRule="auto"/>
              <w:ind w:firstLine="240" w:firstLineChars="100"/>
              <w:rPr>
                <w:rFonts w:hint="eastAsia" w:ascii="宋体" w:hAnsi="宋体" w:eastAsia="宋体" w:cs="宋体"/>
                <w:kern w:val="2"/>
                <w:sz w:val="24"/>
                <w:szCs w:val="24"/>
                <w:lang w:val="en-US" w:bidi="ar-SA"/>
              </w:rPr>
            </w:pPr>
            <w:r>
              <w:rPr>
                <w:rFonts w:hint="eastAsia" w:ascii="宋体" w:hAnsi="宋体" w:eastAsia="宋体" w:cs="宋体"/>
                <w:kern w:val="2"/>
                <w:sz w:val="24"/>
                <w:szCs w:val="24"/>
                <w:lang w:val="en-US" w:bidi="ar-SA"/>
              </w:rPr>
              <w:t>6.投标人与高校合作，共同建立第三方医学检验机构。</w:t>
            </w:r>
          </w:p>
          <w:p>
            <w:pPr>
              <w:autoSpaceDE/>
              <w:autoSpaceDN/>
              <w:spacing w:line="360" w:lineRule="auto"/>
              <w:ind w:firstLine="240" w:firstLineChars="100"/>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7. 投标人具有由国家认证认可监督管理部门批准设立的认证机构颁发并在有效期内的质量管理体系认证证书、环境管理体系认证证书、职业健康安全管理体系认证证书、售后服务体系认证证书、诚信管理体系认证证书；</w:t>
            </w:r>
          </w:p>
          <w:p>
            <w:pPr>
              <w:autoSpaceDE/>
              <w:autoSpaceDN/>
              <w:spacing w:line="360" w:lineRule="auto"/>
              <w:ind w:firstLine="240" w:firstLineChars="100"/>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8.投标人需保证医疗信息安全，通过ISO20000信息技术服务管理体系认证和ISO27001信息安全管理体系认证。</w:t>
            </w:r>
          </w:p>
          <w:p>
            <w:pPr>
              <w:autoSpaceDE/>
              <w:autoSpaceDN/>
              <w:spacing w:line="360" w:lineRule="auto"/>
              <w:ind w:firstLine="240" w:firstLineChars="100"/>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9.供应商拥有自主开发的病理报告结构化系统且配套结构化数据智能分析平台，结构化报告模板不少于</w:t>
            </w:r>
            <w:r>
              <w:rPr>
                <w:rFonts w:ascii="宋体" w:hAnsi="宋体" w:eastAsia="宋体" w:cs="宋体"/>
                <w:kern w:val="2"/>
                <w:sz w:val="24"/>
                <w:szCs w:val="24"/>
                <w:lang w:val="en-US" w:bidi="ar-SA"/>
              </w:rPr>
              <w:t>30种，已签发结构化报告不少于5万例，且结构化系统获得软件著作权和产品鉴定证书。</w:t>
            </w:r>
          </w:p>
          <w:p>
            <w:pPr>
              <w:autoSpaceDE/>
              <w:autoSpaceDN/>
              <w:spacing w:line="360" w:lineRule="auto"/>
              <w:ind w:firstLine="240" w:firstLineChars="100"/>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10.投标人病理报告结构化系统软件经过软件行业专业测试和鉴定，系统安全性、稳定性及合规性获得行业充分验证。</w:t>
            </w:r>
          </w:p>
          <w:p>
            <w:pPr>
              <w:spacing w:line="360" w:lineRule="auto"/>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11.投标人或其所属集团能提供远程数字病理建设的一切所需设备和相关技术与服务的指导与支持，其中的全自动病理数字切片扫描系统要求：（1）扫描分辨率不低于0.17μm/pixel,40×扫描。（2）扫描速度不低于1800个视野每分钟，等效2分钟扫描15mm×15mm视野，40×物镜。（3）每次扫描片数：不少于20片。</w:t>
            </w:r>
          </w:p>
          <w:p>
            <w:pPr>
              <w:pStyle w:val="6"/>
              <w:spacing w:line="360" w:lineRule="auto"/>
              <w:ind w:left="0" w:leftChars="0"/>
              <w:rPr>
                <w:rFonts w:hint="eastAsia" w:ascii="宋体" w:hAnsi="宋体" w:cs="宋体"/>
                <w:sz w:val="24"/>
                <w:szCs w:val="24"/>
              </w:rPr>
            </w:pPr>
            <w:r>
              <w:rPr>
                <w:rFonts w:hint="eastAsia" w:ascii="宋体" w:hAnsi="宋体" w:cs="宋体"/>
                <w:sz w:val="24"/>
                <w:szCs w:val="24"/>
              </w:rPr>
              <w:t>▲12.投标人具有丰富开展远程术中冰冻病理诊断的经验及具有远程病理诊断服务能力，拥有的诊断专家团队在广东省内具有一定的权威性（专家团队具有一定人数）。</w:t>
            </w:r>
          </w:p>
          <w:p>
            <w:pPr>
              <w:spacing w:line="360" w:lineRule="auto"/>
              <w:rPr>
                <w:rFonts w:ascii="宋体" w:hAnsi="宋体" w:eastAsia="宋体"/>
                <w:sz w:val="24"/>
                <w:szCs w:val="24"/>
              </w:rPr>
            </w:pPr>
            <w:r>
              <w:rPr>
                <w:rFonts w:hint="eastAsia" w:ascii="宋体" w:hAnsi="宋体" w:eastAsia="宋体" w:cs="宋体"/>
                <w:kern w:val="2"/>
                <w:sz w:val="24"/>
                <w:szCs w:val="24"/>
                <w:lang w:val="en-US" w:bidi="ar-SA"/>
              </w:rPr>
              <w:t>▲13.对于需要做</w:t>
            </w:r>
            <w:r>
              <w:rPr>
                <w:rFonts w:hint="eastAsia" w:ascii="宋体" w:hAnsi="宋体" w:eastAsia="宋体"/>
                <w:sz w:val="24"/>
                <w:szCs w:val="24"/>
              </w:rPr>
              <w:t>进一步辅助检查才能确诊的疑难病例，投标人能够完成接下来的免疫组化、特殊染色和分子检测等辅助检查。</w:t>
            </w:r>
          </w:p>
          <w:p>
            <w:pPr>
              <w:pStyle w:val="10"/>
              <w:keepNext w:val="0"/>
              <w:keepLines w:val="0"/>
              <w:widowControl/>
              <w:suppressLineNumbers w:val="0"/>
              <w:spacing w:before="0" w:beforeAutospacing="0" w:after="0" w:afterAutospacing="0" w:line="360" w:lineRule="auto"/>
              <w:ind w:left="0" w:right="0" w:firstLine="0"/>
              <w:rPr>
                <w:rFonts w:hint="default" w:ascii="宋体" w:hAnsi="宋体" w:eastAsia="宋体" w:cs="宋体"/>
                <w:color w:val="auto"/>
                <w:kern w:val="2"/>
                <w:sz w:val="24"/>
                <w:szCs w:val="24"/>
                <w:lang w:val="en-US" w:eastAsia="zh-CN" w:bidi="ar-SA"/>
              </w:rPr>
            </w:pPr>
            <w:r>
              <w:rPr>
                <w:rFonts w:hint="eastAsia" w:ascii="宋体" w:hAnsi="宋体" w:eastAsia="宋体" w:cs="宋体"/>
                <w:kern w:val="2"/>
                <w:sz w:val="24"/>
                <w:szCs w:val="24"/>
                <w:lang w:val="en-US" w:bidi="ar-SA"/>
              </w:rPr>
              <w:t>▲</w:t>
            </w:r>
            <w:r>
              <w:rPr>
                <w:rFonts w:hint="eastAsia" w:cs="宋体"/>
                <w:kern w:val="2"/>
                <w:sz w:val="24"/>
                <w:szCs w:val="24"/>
                <w:lang w:val="en-US" w:eastAsia="zh-CN" w:bidi="ar-SA"/>
              </w:rPr>
              <w:t>全平台的投入及运维由中标方负责。</w:t>
            </w:r>
            <w:bookmarkStart w:id="0" w:name="_GoBack"/>
            <w:bookmarkEnd w:id="0"/>
          </w:p>
        </w:tc>
        <w:tc>
          <w:tcPr>
            <w:tcW w:w="464" w:type="dxa"/>
          </w:tcPr>
          <w:p>
            <w:pPr>
              <w:pStyle w:val="10"/>
              <w:keepNext w:val="0"/>
              <w:keepLines w:val="0"/>
              <w:widowControl/>
              <w:suppressLineNumbers w:val="0"/>
              <w:spacing w:before="0" w:beforeAutospacing="0" w:after="0" w:afterAutospacing="0" w:line="360" w:lineRule="auto"/>
              <w:ind w:left="0" w:right="0" w:firstLine="0"/>
              <w:rPr>
                <w:color w:val="auto"/>
                <w:sz w:val="24"/>
                <w:szCs w:val="24"/>
              </w:rPr>
            </w:pPr>
          </w:p>
        </w:tc>
      </w:tr>
    </w:tbl>
    <w:p>
      <w:pPr>
        <w:pStyle w:val="25"/>
        <w:adjustRightInd w:val="0"/>
        <w:snapToGrid w:val="0"/>
        <w:spacing w:line="360" w:lineRule="auto"/>
        <w:ind w:left="0" w:leftChars="0" w:firstLine="0" w:firstLineChars="0"/>
        <w:rPr>
          <w:rFonts w:hint="eastAsia" w:ascii="宋体" w:hAnsi="宋体" w:eastAsia="宋体" w:cs="宋体"/>
          <w:sz w:val="24"/>
          <w:szCs w:val="24"/>
          <w:lang w:val="en-US" w:eastAsia="zh-CN"/>
        </w:rPr>
      </w:pPr>
    </w:p>
    <w:p>
      <w:pPr>
        <w:pStyle w:val="25"/>
        <w:adjustRightInd w:val="0"/>
        <w:snapToGrid w:val="0"/>
        <w:spacing w:line="360" w:lineRule="auto"/>
        <w:ind w:left="0" w:leftChars="0" w:firstLine="0" w:firstLineChars="0"/>
        <w:rPr>
          <w:rStyle w:val="14"/>
          <w:rFonts w:hint="eastAsia" w:ascii="宋体" w:hAnsi="宋体" w:eastAsia="宋体" w:cs="宋体"/>
          <w:bCs w:val="0"/>
          <w:sz w:val="24"/>
          <w:szCs w:val="24"/>
        </w:rPr>
      </w:pPr>
      <w:r>
        <w:rPr>
          <w:rFonts w:hint="eastAsia" w:ascii="宋体" w:hAnsi="宋体" w:eastAsia="宋体" w:cs="宋体"/>
          <w:sz w:val="24"/>
          <w:szCs w:val="24"/>
          <w:lang w:val="en-US" w:eastAsia="zh-CN"/>
        </w:rPr>
        <w:t>二、</w:t>
      </w:r>
      <w:r>
        <w:rPr>
          <w:rStyle w:val="14"/>
          <w:rFonts w:hint="eastAsia" w:ascii="宋体" w:hAnsi="宋体" w:eastAsia="宋体" w:cs="宋体"/>
          <w:bCs w:val="0"/>
          <w:sz w:val="24"/>
          <w:szCs w:val="24"/>
        </w:rPr>
        <w:t>确定成交候选人</w:t>
      </w:r>
    </w:p>
    <w:p>
      <w:pPr>
        <w:pStyle w:val="25"/>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若排名第一的候选人提供的</w:t>
      </w:r>
      <w:r>
        <w:rPr>
          <w:rFonts w:hint="eastAsia" w:ascii="宋体" w:hAnsi="宋体" w:eastAsia="宋体" w:cs="宋体"/>
          <w:sz w:val="24"/>
          <w:szCs w:val="24"/>
          <w:lang w:val="en-US" w:eastAsia="zh-CN"/>
        </w:rPr>
        <w:t>响应</w:t>
      </w:r>
      <w:r>
        <w:rPr>
          <w:rFonts w:hint="eastAsia" w:ascii="宋体" w:hAnsi="宋体" w:eastAsia="宋体" w:cs="宋体"/>
          <w:sz w:val="24"/>
          <w:szCs w:val="24"/>
        </w:rPr>
        <w:t>文件未能满足用户需求书要求，采购人有权重新启动采购或按候选人排名顺序，确定下一候选人为成交人。</w:t>
      </w:r>
    </w:p>
    <w:p>
      <w:pPr>
        <w:pStyle w:val="2"/>
        <w:rPr>
          <w:rFonts w:hint="eastAsia" w:ascii="宋体" w:hAnsi="宋体" w:eastAsia="宋体" w:cs="宋体"/>
          <w:sz w:val="24"/>
          <w:szCs w:val="24"/>
          <w:lang w:val="en-US" w:eastAsia="zh-CN"/>
        </w:rPr>
      </w:pPr>
    </w:p>
    <w:p>
      <w:pPr>
        <w:spacing w:line="360" w:lineRule="auto"/>
        <w:ind w:firstLine="840" w:firstLineChars="300"/>
        <w:rPr>
          <w:rFonts w:hint="default" w:ascii="宋体" w:hAnsi="宋体" w:eastAsia="宋体" w:cs="宋体"/>
          <w:color w:val="auto"/>
          <w:sz w:val="28"/>
          <w:szCs w:val="28"/>
          <w:shd w:val="clear" w:color="auto" w:fill="FFFFFF"/>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dmZmY4OTM3NmE3NTJkZjQyNDNlMGFlZWU1ZDY3YTgifQ=="/>
    <w:docVar w:name="KSO_WPS_MARK_KEY" w:val="c3df048a-5e37-4e6e-830c-64eb7abc97b1"/>
  </w:docVars>
  <w:rsids>
    <w:rsidRoot w:val="00172A27"/>
    <w:rsid w:val="00010B04"/>
    <w:rsid w:val="00045B04"/>
    <w:rsid w:val="00066E9D"/>
    <w:rsid w:val="00073204"/>
    <w:rsid w:val="000D4036"/>
    <w:rsid w:val="000F27A9"/>
    <w:rsid w:val="000F56DC"/>
    <w:rsid w:val="0015424F"/>
    <w:rsid w:val="00160A1D"/>
    <w:rsid w:val="001772E9"/>
    <w:rsid w:val="001774A9"/>
    <w:rsid w:val="001A5C86"/>
    <w:rsid w:val="001A6ACD"/>
    <w:rsid w:val="001C5E69"/>
    <w:rsid w:val="001E3361"/>
    <w:rsid w:val="001F2C0A"/>
    <w:rsid w:val="001F6332"/>
    <w:rsid w:val="00203218"/>
    <w:rsid w:val="00210B88"/>
    <w:rsid w:val="002115BA"/>
    <w:rsid w:val="00234DB2"/>
    <w:rsid w:val="00236152"/>
    <w:rsid w:val="00250429"/>
    <w:rsid w:val="00267E40"/>
    <w:rsid w:val="002B5C19"/>
    <w:rsid w:val="002C59A9"/>
    <w:rsid w:val="002E1DA8"/>
    <w:rsid w:val="0032189F"/>
    <w:rsid w:val="00333425"/>
    <w:rsid w:val="00364420"/>
    <w:rsid w:val="003B451C"/>
    <w:rsid w:val="003D374D"/>
    <w:rsid w:val="003E5225"/>
    <w:rsid w:val="003F1481"/>
    <w:rsid w:val="004204A8"/>
    <w:rsid w:val="00472C49"/>
    <w:rsid w:val="004C3FD5"/>
    <w:rsid w:val="004C7693"/>
    <w:rsid w:val="004D6EA4"/>
    <w:rsid w:val="0050046E"/>
    <w:rsid w:val="00511B80"/>
    <w:rsid w:val="00560573"/>
    <w:rsid w:val="00570E0C"/>
    <w:rsid w:val="00594F60"/>
    <w:rsid w:val="005F5FBB"/>
    <w:rsid w:val="00611F54"/>
    <w:rsid w:val="00624CC2"/>
    <w:rsid w:val="00627AB8"/>
    <w:rsid w:val="0065318E"/>
    <w:rsid w:val="00661EAA"/>
    <w:rsid w:val="006A2E9E"/>
    <w:rsid w:val="006B7BDB"/>
    <w:rsid w:val="007070AD"/>
    <w:rsid w:val="00710483"/>
    <w:rsid w:val="007321F7"/>
    <w:rsid w:val="0073735C"/>
    <w:rsid w:val="00756AFE"/>
    <w:rsid w:val="007652FC"/>
    <w:rsid w:val="00782114"/>
    <w:rsid w:val="008140B8"/>
    <w:rsid w:val="00842DB8"/>
    <w:rsid w:val="00867E0D"/>
    <w:rsid w:val="008D3B8A"/>
    <w:rsid w:val="009139CA"/>
    <w:rsid w:val="00924D36"/>
    <w:rsid w:val="00925650"/>
    <w:rsid w:val="00926714"/>
    <w:rsid w:val="00932362"/>
    <w:rsid w:val="0093252B"/>
    <w:rsid w:val="00943D6D"/>
    <w:rsid w:val="00975E97"/>
    <w:rsid w:val="009A1E49"/>
    <w:rsid w:val="009C69FB"/>
    <w:rsid w:val="00A21261"/>
    <w:rsid w:val="00A45511"/>
    <w:rsid w:val="00A618B7"/>
    <w:rsid w:val="00A86E4F"/>
    <w:rsid w:val="00A922B2"/>
    <w:rsid w:val="00A94033"/>
    <w:rsid w:val="00AC653C"/>
    <w:rsid w:val="00AD6F87"/>
    <w:rsid w:val="00B16DA5"/>
    <w:rsid w:val="00B3057E"/>
    <w:rsid w:val="00B3440E"/>
    <w:rsid w:val="00B57B39"/>
    <w:rsid w:val="00B637A6"/>
    <w:rsid w:val="00B9516E"/>
    <w:rsid w:val="00BA2D1F"/>
    <w:rsid w:val="00BC533A"/>
    <w:rsid w:val="00C21187"/>
    <w:rsid w:val="00C221EB"/>
    <w:rsid w:val="00C235B5"/>
    <w:rsid w:val="00C44E05"/>
    <w:rsid w:val="00C528D4"/>
    <w:rsid w:val="00C93F7B"/>
    <w:rsid w:val="00CB6E43"/>
    <w:rsid w:val="00D1150C"/>
    <w:rsid w:val="00D12EEA"/>
    <w:rsid w:val="00D2398A"/>
    <w:rsid w:val="00D3789F"/>
    <w:rsid w:val="00D37994"/>
    <w:rsid w:val="00D6254F"/>
    <w:rsid w:val="00D631AA"/>
    <w:rsid w:val="00D74EC9"/>
    <w:rsid w:val="00DA189C"/>
    <w:rsid w:val="00DA7BC7"/>
    <w:rsid w:val="00DD4816"/>
    <w:rsid w:val="00E00896"/>
    <w:rsid w:val="00E15805"/>
    <w:rsid w:val="00E26BF1"/>
    <w:rsid w:val="00E35B1B"/>
    <w:rsid w:val="00E94AC1"/>
    <w:rsid w:val="00EB09E7"/>
    <w:rsid w:val="00EC24A3"/>
    <w:rsid w:val="00ED0ACB"/>
    <w:rsid w:val="00ED40B4"/>
    <w:rsid w:val="00F1155B"/>
    <w:rsid w:val="00F15B14"/>
    <w:rsid w:val="00F3488A"/>
    <w:rsid w:val="00F60409"/>
    <w:rsid w:val="00F61F4C"/>
    <w:rsid w:val="00F63604"/>
    <w:rsid w:val="00F71D83"/>
    <w:rsid w:val="00F977BC"/>
    <w:rsid w:val="00FA33BA"/>
    <w:rsid w:val="00FB0FD9"/>
    <w:rsid w:val="00FD31EE"/>
    <w:rsid w:val="00FD6FE1"/>
    <w:rsid w:val="01C404C9"/>
    <w:rsid w:val="021009B5"/>
    <w:rsid w:val="02421D02"/>
    <w:rsid w:val="032941DF"/>
    <w:rsid w:val="032F2286"/>
    <w:rsid w:val="03422F02"/>
    <w:rsid w:val="03B62BC7"/>
    <w:rsid w:val="03CE7EF4"/>
    <w:rsid w:val="0414147C"/>
    <w:rsid w:val="04365896"/>
    <w:rsid w:val="051E38D2"/>
    <w:rsid w:val="054636E1"/>
    <w:rsid w:val="05922FA0"/>
    <w:rsid w:val="06C2237B"/>
    <w:rsid w:val="07893296"/>
    <w:rsid w:val="087C1DEE"/>
    <w:rsid w:val="08935B24"/>
    <w:rsid w:val="09136E47"/>
    <w:rsid w:val="0A055B67"/>
    <w:rsid w:val="0B6829E6"/>
    <w:rsid w:val="0BCD5532"/>
    <w:rsid w:val="0C244DBD"/>
    <w:rsid w:val="0CDE1448"/>
    <w:rsid w:val="0D203342"/>
    <w:rsid w:val="0E012A71"/>
    <w:rsid w:val="0F4A1484"/>
    <w:rsid w:val="100C3B50"/>
    <w:rsid w:val="10F44B0F"/>
    <w:rsid w:val="110F7B9B"/>
    <w:rsid w:val="11B36ADD"/>
    <w:rsid w:val="12096601"/>
    <w:rsid w:val="12223BF8"/>
    <w:rsid w:val="12774008"/>
    <w:rsid w:val="139D416A"/>
    <w:rsid w:val="157A40EC"/>
    <w:rsid w:val="157B7BED"/>
    <w:rsid w:val="164755A2"/>
    <w:rsid w:val="16764AF5"/>
    <w:rsid w:val="168370B1"/>
    <w:rsid w:val="17AB2D6F"/>
    <w:rsid w:val="18104373"/>
    <w:rsid w:val="18E22929"/>
    <w:rsid w:val="19772F64"/>
    <w:rsid w:val="1A57286A"/>
    <w:rsid w:val="1A5800EB"/>
    <w:rsid w:val="1B2B6AD7"/>
    <w:rsid w:val="1B3B1A9A"/>
    <w:rsid w:val="1B966478"/>
    <w:rsid w:val="1CA70C88"/>
    <w:rsid w:val="1CD472D3"/>
    <w:rsid w:val="1CE11C97"/>
    <w:rsid w:val="1E0F4D36"/>
    <w:rsid w:val="1E70005E"/>
    <w:rsid w:val="1F170ABA"/>
    <w:rsid w:val="1F38206B"/>
    <w:rsid w:val="1F8359DC"/>
    <w:rsid w:val="1FE82ACA"/>
    <w:rsid w:val="201C1CC6"/>
    <w:rsid w:val="209A0802"/>
    <w:rsid w:val="22281E1D"/>
    <w:rsid w:val="22685860"/>
    <w:rsid w:val="22706A85"/>
    <w:rsid w:val="233C6462"/>
    <w:rsid w:val="23421703"/>
    <w:rsid w:val="236B5426"/>
    <w:rsid w:val="240115C5"/>
    <w:rsid w:val="24CC6B60"/>
    <w:rsid w:val="25390F4E"/>
    <w:rsid w:val="25A16CEC"/>
    <w:rsid w:val="27BB7CDD"/>
    <w:rsid w:val="27C272BD"/>
    <w:rsid w:val="27FF535B"/>
    <w:rsid w:val="281641CC"/>
    <w:rsid w:val="29C8272A"/>
    <w:rsid w:val="29DB4666"/>
    <w:rsid w:val="29F70D49"/>
    <w:rsid w:val="2A5A5C48"/>
    <w:rsid w:val="2AA07538"/>
    <w:rsid w:val="2AAB4039"/>
    <w:rsid w:val="2C8E45E3"/>
    <w:rsid w:val="2E214EA0"/>
    <w:rsid w:val="2F33230D"/>
    <w:rsid w:val="307F3C12"/>
    <w:rsid w:val="309D7B31"/>
    <w:rsid w:val="3104732E"/>
    <w:rsid w:val="32780CA4"/>
    <w:rsid w:val="327E02FD"/>
    <w:rsid w:val="32AF6A90"/>
    <w:rsid w:val="333F36FE"/>
    <w:rsid w:val="33F27AF0"/>
    <w:rsid w:val="3414180A"/>
    <w:rsid w:val="35725E7F"/>
    <w:rsid w:val="35BB0FA6"/>
    <w:rsid w:val="36795B9F"/>
    <w:rsid w:val="37DC6865"/>
    <w:rsid w:val="390E4110"/>
    <w:rsid w:val="3AB739EE"/>
    <w:rsid w:val="3AF92B9E"/>
    <w:rsid w:val="3B1D67B9"/>
    <w:rsid w:val="3B40294F"/>
    <w:rsid w:val="3B7344AF"/>
    <w:rsid w:val="3D3E0D3C"/>
    <w:rsid w:val="3E9E371C"/>
    <w:rsid w:val="3EC41860"/>
    <w:rsid w:val="3F460E70"/>
    <w:rsid w:val="405835EA"/>
    <w:rsid w:val="40FE3FFA"/>
    <w:rsid w:val="41C53CDE"/>
    <w:rsid w:val="441D3686"/>
    <w:rsid w:val="44B17728"/>
    <w:rsid w:val="45413A9A"/>
    <w:rsid w:val="4546097D"/>
    <w:rsid w:val="45522C53"/>
    <w:rsid w:val="479F77AB"/>
    <w:rsid w:val="482F7405"/>
    <w:rsid w:val="496E6505"/>
    <w:rsid w:val="49FB675E"/>
    <w:rsid w:val="4A3D4856"/>
    <w:rsid w:val="4A5E098D"/>
    <w:rsid w:val="4AD620F1"/>
    <w:rsid w:val="4B480B26"/>
    <w:rsid w:val="4BBA1374"/>
    <w:rsid w:val="4BD72A88"/>
    <w:rsid w:val="4C8050FA"/>
    <w:rsid w:val="4D0B7472"/>
    <w:rsid w:val="4D896062"/>
    <w:rsid w:val="4E217FEA"/>
    <w:rsid w:val="4E4E7D7F"/>
    <w:rsid w:val="4E7A72C9"/>
    <w:rsid w:val="4F167EC6"/>
    <w:rsid w:val="4F726C6A"/>
    <w:rsid w:val="4F9C74A5"/>
    <w:rsid w:val="4FD9609F"/>
    <w:rsid w:val="50762E6E"/>
    <w:rsid w:val="51B25554"/>
    <w:rsid w:val="52E52BBF"/>
    <w:rsid w:val="53363C2D"/>
    <w:rsid w:val="53BD5468"/>
    <w:rsid w:val="54267555"/>
    <w:rsid w:val="54716DD9"/>
    <w:rsid w:val="55A41C2D"/>
    <w:rsid w:val="56201A71"/>
    <w:rsid w:val="57356E20"/>
    <w:rsid w:val="57A05711"/>
    <w:rsid w:val="57A265B8"/>
    <w:rsid w:val="57C3050C"/>
    <w:rsid w:val="58066594"/>
    <w:rsid w:val="586D5858"/>
    <w:rsid w:val="586E0828"/>
    <w:rsid w:val="596E419A"/>
    <w:rsid w:val="59F371CE"/>
    <w:rsid w:val="59FD5DAF"/>
    <w:rsid w:val="5A014AD1"/>
    <w:rsid w:val="5A7964EF"/>
    <w:rsid w:val="5AA20705"/>
    <w:rsid w:val="5AA33540"/>
    <w:rsid w:val="5AE638F6"/>
    <w:rsid w:val="5CB31E1C"/>
    <w:rsid w:val="5D47748B"/>
    <w:rsid w:val="5E8F4186"/>
    <w:rsid w:val="5E9E6312"/>
    <w:rsid w:val="5EA40093"/>
    <w:rsid w:val="5FCC780B"/>
    <w:rsid w:val="603272BC"/>
    <w:rsid w:val="605067B2"/>
    <w:rsid w:val="607E1EDA"/>
    <w:rsid w:val="60901CA1"/>
    <w:rsid w:val="61886309"/>
    <w:rsid w:val="61D218D0"/>
    <w:rsid w:val="64732F97"/>
    <w:rsid w:val="647C4E11"/>
    <w:rsid w:val="64BA0429"/>
    <w:rsid w:val="64D04123"/>
    <w:rsid w:val="64FF2EC2"/>
    <w:rsid w:val="654B3CE9"/>
    <w:rsid w:val="659F0BE2"/>
    <w:rsid w:val="65A10980"/>
    <w:rsid w:val="65B45A46"/>
    <w:rsid w:val="665D76BB"/>
    <w:rsid w:val="66BA65B8"/>
    <w:rsid w:val="67DB108D"/>
    <w:rsid w:val="685C35CC"/>
    <w:rsid w:val="69132AF7"/>
    <w:rsid w:val="69826E46"/>
    <w:rsid w:val="6A5358F6"/>
    <w:rsid w:val="6B7E466C"/>
    <w:rsid w:val="6BF95CAB"/>
    <w:rsid w:val="6D836174"/>
    <w:rsid w:val="6ED02AEA"/>
    <w:rsid w:val="6F093F76"/>
    <w:rsid w:val="6F213E96"/>
    <w:rsid w:val="6F3D0DE4"/>
    <w:rsid w:val="700F362E"/>
    <w:rsid w:val="708042B4"/>
    <w:rsid w:val="70924B9B"/>
    <w:rsid w:val="70CD6CD3"/>
    <w:rsid w:val="71C2178A"/>
    <w:rsid w:val="72631751"/>
    <w:rsid w:val="726366EC"/>
    <w:rsid w:val="745702F9"/>
    <w:rsid w:val="74AD2B7B"/>
    <w:rsid w:val="754A1CB2"/>
    <w:rsid w:val="755374DD"/>
    <w:rsid w:val="75F7685A"/>
    <w:rsid w:val="76E063E5"/>
    <w:rsid w:val="772E7C55"/>
    <w:rsid w:val="773F076E"/>
    <w:rsid w:val="776112D4"/>
    <w:rsid w:val="782D7408"/>
    <w:rsid w:val="7847056C"/>
    <w:rsid w:val="78B07953"/>
    <w:rsid w:val="78BB6B5E"/>
    <w:rsid w:val="78CC6C21"/>
    <w:rsid w:val="7A3902E6"/>
    <w:rsid w:val="7BF76929"/>
    <w:rsid w:val="7C802211"/>
    <w:rsid w:val="7D4D68A0"/>
    <w:rsid w:val="7D6C3670"/>
    <w:rsid w:val="7E6C1A02"/>
    <w:rsid w:val="7FD31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iPriority="99"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Normal Indent"/>
    <w:basedOn w:val="1"/>
    <w:next w:val="1"/>
    <w:autoRedefine/>
    <w:qFormat/>
    <w:uiPriority w:val="0"/>
    <w:pPr>
      <w:ind w:firstLine="420"/>
    </w:pPr>
    <w:rPr>
      <w:rFonts w:eastAsia="宋体"/>
      <w:kern w:val="0"/>
      <w:sz w:val="20"/>
      <w:szCs w:val="20"/>
    </w:rPr>
  </w:style>
  <w:style w:type="paragraph" w:styleId="4">
    <w:name w:val="annotation text"/>
    <w:basedOn w:val="1"/>
    <w:autoRedefine/>
    <w:semiHidden/>
    <w:unhideWhenUsed/>
    <w:qFormat/>
    <w:uiPriority w:val="99"/>
    <w:pPr>
      <w:jc w:val="left"/>
    </w:pPr>
  </w:style>
  <w:style w:type="paragraph" w:styleId="5">
    <w:name w:val="Body Text"/>
    <w:basedOn w:val="1"/>
    <w:autoRedefine/>
    <w:unhideWhenUsed/>
    <w:qFormat/>
    <w:uiPriority w:val="0"/>
    <w:pPr>
      <w:kinsoku w:val="0"/>
      <w:autoSpaceDE w:val="0"/>
      <w:autoSpaceDN w:val="0"/>
      <w:adjustRightInd w:val="0"/>
      <w:snapToGrid w:val="0"/>
      <w:spacing w:before="0" w:beforeAutospacing="0" w:after="0" w:afterAutospacing="0"/>
      <w:ind w:left="0" w:right="0"/>
      <w:jc w:val="left"/>
      <w:textAlignment w:val="baseline"/>
    </w:pPr>
    <w:rPr>
      <w:rFonts w:hint="eastAsia" w:ascii="宋体" w:hAnsi="宋体" w:eastAsia="宋体" w:cs="宋体"/>
      <w:snapToGrid/>
      <w:color w:val="000000"/>
      <w:kern w:val="0"/>
      <w:sz w:val="21"/>
      <w:szCs w:val="21"/>
      <w:lang w:val="en-US" w:eastAsia="zh-CN" w:bidi="ar"/>
    </w:rPr>
  </w:style>
  <w:style w:type="paragraph" w:styleId="6">
    <w:name w:val="index 4"/>
    <w:basedOn w:val="1"/>
    <w:next w:val="1"/>
    <w:autoRedefine/>
    <w:unhideWhenUsed/>
    <w:qFormat/>
    <w:uiPriority w:val="99"/>
    <w:pPr>
      <w:autoSpaceDE/>
      <w:autoSpaceDN/>
      <w:ind w:left="600" w:leftChars="600"/>
      <w:jc w:val="both"/>
    </w:pPr>
    <w:rPr>
      <w:rFonts w:ascii="Calibri" w:hAnsi="Calibri" w:eastAsia="宋体" w:cs="Times New Roman"/>
      <w:kern w:val="2"/>
      <w:sz w:val="21"/>
      <w:lang w:val="en-US" w:bidi="ar-SA"/>
    </w:rPr>
  </w:style>
  <w:style w:type="paragraph" w:styleId="7">
    <w:name w:val="Plain Text"/>
    <w:basedOn w:val="1"/>
    <w:autoRedefine/>
    <w:qFormat/>
    <w:uiPriority w:val="0"/>
    <w:pPr>
      <w:widowControl w:val="0"/>
      <w:jc w:val="both"/>
    </w:pPr>
    <w:rPr>
      <w:rFonts w:ascii="宋体" w:hAnsi="Courier New"/>
      <w:kern w:val="2"/>
    </w:rPr>
  </w:style>
  <w:style w:type="paragraph" w:styleId="8">
    <w:name w:val="footer"/>
    <w:basedOn w:val="1"/>
    <w:link w:val="20"/>
    <w:autoRedefine/>
    <w:unhideWhenUsed/>
    <w:qFormat/>
    <w:uiPriority w:val="99"/>
    <w:pPr>
      <w:tabs>
        <w:tab w:val="center" w:pos="4153"/>
        <w:tab w:val="right" w:pos="8306"/>
      </w:tabs>
      <w:snapToGrid w:val="0"/>
      <w:jc w:val="left"/>
    </w:pPr>
    <w:rPr>
      <w:sz w:val="18"/>
      <w:szCs w:val="18"/>
    </w:rPr>
  </w:style>
  <w:style w:type="paragraph" w:styleId="9">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2">
    <w:name w:val="Table Grid"/>
    <w:basedOn w:val="11"/>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autoRedefine/>
    <w:qFormat/>
    <w:uiPriority w:val="22"/>
    <w:rPr>
      <w:b/>
    </w:rPr>
  </w:style>
  <w:style w:type="character" w:styleId="15">
    <w:name w:val="FollowedHyperlink"/>
    <w:basedOn w:val="13"/>
    <w:autoRedefine/>
    <w:semiHidden/>
    <w:unhideWhenUsed/>
    <w:qFormat/>
    <w:uiPriority w:val="99"/>
    <w:rPr>
      <w:color w:val="800080"/>
      <w:u w:val="single"/>
    </w:rPr>
  </w:style>
  <w:style w:type="character" w:styleId="16">
    <w:name w:val="Hyperlink"/>
    <w:basedOn w:val="13"/>
    <w:autoRedefine/>
    <w:unhideWhenUsed/>
    <w:qFormat/>
    <w:uiPriority w:val="99"/>
    <w:rPr>
      <w:color w:val="0000FF" w:themeColor="hyperlink"/>
      <w:u w:val="single"/>
    </w:rPr>
  </w:style>
  <w:style w:type="paragraph" w:customStyle="1" w:styleId="17">
    <w:name w:val="表格文字"/>
    <w:basedOn w:val="1"/>
    <w:autoRedefine/>
    <w:qFormat/>
    <w:uiPriority w:val="0"/>
    <w:pPr>
      <w:widowControl w:val="0"/>
      <w:spacing w:before="25" w:after="25" w:line="300" w:lineRule="auto"/>
      <w:jc w:val="both"/>
    </w:pPr>
    <w:rPr>
      <w:rFonts w:ascii="Times" w:hAnsi="Times"/>
      <w:spacing w:val="10"/>
      <w:sz w:val="24"/>
    </w:rPr>
  </w:style>
  <w:style w:type="paragraph" w:styleId="18">
    <w:name w:val="List Paragraph"/>
    <w:basedOn w:val="1"/>
    <w:autoRedefine/>
    <w:qFormat/>
    <w:uiPriority w:val="34"/>
    <w:pPr>
      <w:ind w:firstLine="420" w:firstLineChars="200"/>
    </w:pPr>
  </w:style>
  <w:style w:type="character" w:customStyle="1" w:styleId="19">
    <w:name w:val="页眉 Char"/>
    <w:basedOn w:val="13"/>
    <w:link w:val="9"/>
    <w:autoRedefine/>
    <w:qFormat/>
    <w:uiPriority w:val="99"/>
    <w:rPr>
      <w:kern w:val="2"/>
      <w:sz w:val="18"/>
      <w:szCs w:val="18"/>
    </w:rPr>
  </w:style>
  <w:style w:type="character" w:customStyle="1" w:styleId="20">
    <w:name w:val="页脚 Char"/>
    <w:basedOn w:val="13"/>
    <w:link w:val="8"/>
    <w:autoRedefine/>
    <w:qFormat/>
    <w:uiPriority w:val="99"/>
    <w:rPr>
      <w:kern w:val="2"/>
      <w:sz w:val="18"/>
      <w:szCs w:val="18"/>
    </w:rPr>
  </w:style>
  <w:style w:type="character" w:customStyle="1" w:styleId="21">
    <w:name w:val="font112"/>
    <w:basedOn w:val="13"/>
    <w:autoRedefine/>
    <w:qFormat/>
    <w:uiPriority w:val="0"/>
    <w:rPr>
      <w:rFonts w:hint="eastAsia" w:ascii="宋体" w:hAnsi="宋体" w:eastAsia="宋体" w:cs="宋体"/>
      <w:b/>
      <w:bCs/>
      <w:color w:val="000000"/>
      <w:sz w:val="24"/>
      <w:szCs w:val="24"/>
      <w:u w:val="none"/>
    </w:rPr>
  </w:style>
  <w:style w:type="table" w:customStyle="1" w:styleId="22">
    <w:name w:val="Table Normal"/>
    <w:basedOn w:val="11"/>
    <w:autoRedefine/>
    <w:semiHidden/>
    <w:unhideWhenUsed/>
    <w:qFormat/>
    <w:uiPriority w:val="0"/>
    <w:tblPr>
      <w:tblCellMar>
        <w:top w:w="0" w:type="dxa"/>
        <w:left w:w="0" w:type="dxa"/>
        <w:bottom w:w="0" w:type="dxa"/>
        <w:right w:w="0" w:type="dxa"/>
      </w:tblCellMar>
    </w:tblPr>
  </w:style>
  <w:style w:type="paragraph" w:customStyle="1" w:styleId="23">
    <w:name w:val="Table Text"/>
    <w:basedOn w:val="1"/>
    <w:autoRedefine/>
    <w:hidden/>
    <w:qFormat/>
    <w:uiPriority w:val="0"/>
    <w:pPr>
      <w:kinsoku w:val="0"/>
      <w:autoSpaceDE w:val="0"/>
      <w:autoSpaceDN w:val="0"/>
      <w:adjustRightInd w:val="0"/>
      <w:snapToGrid w:val="0"/>
      <w:spacing w:before="0" w:beforeAutospacing="0" w:after="0" w:afterAutospacing="0"/>
      <w:ind w:left="0" w:right="0"/>
      <w:jc w:val="left"/>
      <w:textAlignment w:val="baseline"/>
    </w:pPr>
    <w:rPr>
      <w:rFonts w:hint="eastAsia" w:ascii="宋体" w:hAnsi="宋体" w:eastAsia="宋体" w:cs="宋体"/>
      <w:snapToGrid/>
      <w:color w:val="000000"/>
      <w:kern w:val="0"/>
      <w:sz w:val="24"/>
      <w:szCs w:val="24"/>
      <w:lang w:val="en-US" w:eastAsia="zh-CN" w:bidi="ar"/>
    </w:rPr>
  </w:style>
  <w:style w:type="character" w:customStyle="1" w:styleId="24">
    <w:name w:val="font21"/>
    <w:basedOn w:val="13"/>
    <w:autoRedefine/>
    <w:qFormat/>
    <w:uiPriority w:val="0"/>
    <w:rPr>
      <w:rFonts w:ascii="宋体" w:hAnsi="宋体" w:eastAsia="宋体" w:cs="宋体"/>
      <w:color w:val="000000"/>
      <w:sz w:val="30"/>
      <w:szCs w:val="30"/>
      <w:u w:val="none"/>
    </w:rPr>
  </w:style>
  <w:style w:type="paragraph" w:customStyle="1" w:styleId="25">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807</Words>
  <Characters>936</Characters>
  <Lines>1</Lines>
  <Paragraphs>1</Paragraphs>
  <TotalTime>1</TotalTime>
  <ScaleCrop>false</ScaleCrop>
  <LinksUpToDate>false</LinksUpToDate>
  <CharactersWithSpaces>938</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2020-08-20T00:07:00Z</dcterms:created>
  <dc:creator>高国静</dc:creator>
  <cp:lastModifiedBy>suky</cp:lastModifiedBy>
  <cp:lastPrinted>2024-01-09T05:31:00Z</cp:lastPrinted>
  <dcterms:modified xsi:type="dcterms:W3CDTF">2024-03-08T08:50:05Z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3A23A845F23242A19E1F1CAA6A20DAC6</vt:lpwstr>
  </property>
</Properties>
</file>