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清远市中医院采购项目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40" w:type="dxa"/>
        <w:tblInd w:w="0" w:type="dxa"/>
        <w:tblLayout w:type="fixed"/>
        <w:tblCellMar>
          <w:top w:w="0" w:type="dxa"/>
          <w:left w:w="0" w:type="dxa"/>
          <w:bottom w:w="0" w:type="dxa"/>
          <w:right w:w="0" w:type="dxa"/>
        </w:tblCellMar>
      </w:tblPr>
      <w:tblGrid>
        <w:gridCol w:w="687"/>
        <w:gridCol w:w="978"/>
        <w:gridCol w:w="928"/>
        <w:gridCol w:w="3364"/>
        <w:gridCol w:w="1160"/>
        <w:gridCol w:w="752"/>
        <w:gridCol w:w="768"/>
        <w:gridCol w:w="1103"/>
      </w:tblGrid>
      <w:tr>
        <w:tblPrEx>
          <w:tblCellMar>
            <w:top w:w="0" w:type="dxa"/>
            <w:left w:w="0" w:type="dxa"/>
            <w:bottom w:w="0" w:type="dxa"/>
            <w:right w:w="0" w:type="dxa"/>
          </w:tblCellMar>
        </w:tblPrEx>
        <w:trPr>
          <w:trHeight w:val="547" w:hRule="atLeast"/>
        </w:trPr>
        <w:tc>
          <w:tcPr>
            <w:tcW w:w="974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522"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47" w:hRule="atLeast"/>
        </w:trPr>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0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69" w:hRule="atLeast"/>
        </w:trPr>
        <w:tc>
          <w:tcPr>
            <w:tcW w:w="6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30"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0"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0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15" w:hRule="atLeast"/>
        </w:trPr>
        <w:tc>
          <w:tcPr>
            <w:tcW w:w="687"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30"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6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03"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4"/>
                <w:rFonts w:hint="eastAsia" w:ascii="宋体" w:hAnsi="宋体" w:eastAsia="宋体" w:cs="宋体"/>
                <w:color w:val="auto"/>
                <w:sz w:val="24"/>
                <w:szCs w:val="24"/>
              </w:rPr>
              <w:t>1</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3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color w:val="auto"/>
                <w:sz w:val="24"/>
                <w:szCs w:val="24"/>
                <w:lang w:val="en-US" w:eastAsia="zh-CN"/>
              </w:rPr>
            </w:pPr>
            <w:r>
              <w:rPr>
                <w:rStyle w:val="14"/>
                <w:rFonts w:hint="eastAsia" w:ascii="宋体" w:hAnsi="宋体" w:eastAsia="宋体" w:cs="宋体"/>
                <w:color w:val="auto"/>
                <w:sz w:val="24"/>
                <w:szCs w:val="24"/>
                <w:lang w:val="en-US" w:eastAsia="zh-CN"/>
              </w:rPr>
              <w:t>2</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供应商声明函（提供“信用中国”网站</w:t>
            </w:r>
            <w:r>
              <w:rPr>
                <w:rFonts w:hint="eastAsia" w:ascii="宋体" w:hAnsi="宋体" w:eastAsia="宋体" w:cs="宋体"/>
                <w:color w:val="auto"/>
                <w:kern w:val="0"/>
                <w:sz w:val="24"/>
                <w:szCs w:val="24"/>
                <w:highlight w:val="none"/>
                <w:lang w:val="en-US" w:eastAsia="zh-CN"/>
              </w:rPr>
              <w:t>“法人和非法人组织公共信用信息报告”）</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val="en-US" w:eastAsia="zh-CN"/>
              </w:rPr>
            </w:pPr>
            <w:r>
              <w:rPr>
                <w:rStyle w:val="14"/>
                <w:rFonts w:hint="eastAsia" w:ascii="宋体" w:hAnsi="宋体" w:eastAsia="宋体" w:cs="宋体"/>
                <w:sz w:val="24"/>
                <w:szCs w:val="24"/>
                <w:lang w:val="en-US" w:eastAsia="zh-CN"/>
              </w:rPr>
              <w:t>3</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4"/>
                <w:rFonts w:hint="eastAsia" w:ascii="宋体" w:hAnsi="宋体" w:eastAsia="宋体" w:cs="宋体"/>
                <w:sz w:val="24"/>
                <w:szCs w:val="24"/>
                <w:lang w:val="en-US" w:eastAsia="zh-CN"/>
              </w:rPr>
              <w:t>4</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09"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5</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6</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203"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sz w:val="24"/>
                <w:szCs w:val="24"/>
                <w:lang w:val="en-US" w:eastAsia="zh-CN"/>
              </w:rPr>
            </w:pPr>
            <w:r>
              <w:rPr>
                <w:rStyle w:val="14"/>
                <w:rFonts w:hint="eastAsia" w:ascii="宋体" w:hAnsi="宋体" w:eastAsia="宋体" w:cs="宋体"/>
                <w:sz w:val="24"/>
                <w:szCs w:val="24"/>
                <w:lang w:val="en-US" w:eastAsia="zh-CN"/>
              </w:rPr>
              <w:t>7</w:t>
            </w:r>
          </w:p>
        </w:tc>
        <w:tc>
          <w:tcPr>
            <w:tcW w:w="6430"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6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8</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除企业法人外的主要控股人的信息</w:t>
            </w:r>
            <w:r>
              <w:rPr>
                <w:rFonts w:hint="eastAsia" w:cs="宋体"/>
                <w:color w:val="auto"/>
                <w:kern w:val="0"/>
                <w:sz w:val="24"/>
                <w:szCs w:val="24"/>
                <w:highlight w:val="none"/>
                <w:shd w:val="clear" w:fill="FFFFFF"/>
                <w:vertAlign w:val="baseline"/>
                <w:lang w:val="en-US" w:eastAsia="zh-CN" w:bidi="ar"/>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r>
              <w:rPr>
                <w:rFonts w:hint="eastAsia" w:cs="宋体"/>
                <w:color w:val="auto"/>
                <w:kern w:val="2"/>
                <w:sz w:val="24"/>
                <w:szCs w:val="24"/>
                <w:highlight w:val="none"/>
                <w:lang w:val="en-US" w:eastAsia="zh-CN" w:bidi="ar-SA"/>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r>
              <w:rPr>
                <w:rFonts w:hint="eastAsia" w:eastAsia="宋体" w:cs="宋体"/>
                <w:b w:val="0"/>
                <w:bCs/>
                <w:color w:val="auto"/>
                <w:sz w:val="24"/>
                <w:szCs w:val="24"/>
                <w:highlight w:val="none"/>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11</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r>
              <w:rPr>
                <w:rFonts w:hint="eastAsia" w:ascii="宋体" w:hAnsi="宋体" w:eastAsia="宋体" w:cs="宋体"/>
                <w:b w:val="0"/>
                <w:bCs/>
                <w:color w:val="auto"/>
                <w:sz w:val="24"/>
                <w:szCs w:val="24"/>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w:t>
            </w:r>
            <w:r>
              <w:rPr>
                <w:rFonts w:hint="default" w:ascii="宋体" w:hAnsi="宋体" w:eastAsia="宋体" w:cs="宋体"/>
                <w:b/>
                <w:color w:val="000000"/>
                <w:sz w:val="24"/>
                <w:szCs w:val="24"/>
                <w:lang w:val="en-US" w:eastAsia="zh-CN"/>
              </w:rPr>
              <w:t>2</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13</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14</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报名供应商应标简介ppt(自愿选择是否提交）。</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22" w:hRule="atLeast"/>
        </w:trPr>
        <w:tc>
          <w:tcPr>
            <w:tcW w:w="6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15</w:t>
            </w:r>
          </w:p>
        </w:tc>
        <w:tc>
          <w:tcPr>
            <w:tcW w:w="643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2"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6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0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3" w:hRule="atLeast"/>
        </w:trPr>
        <w:tc>
          <w:tcPr>
            <w:tcW w:w="259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2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default" w:ascii="宋体" w:hAnsi="宋体" w:cs="宋体" w:eastAsiaTheme="minorEastAsia"/>
          <w:sz w:val="24"/>
          <w:szCs w:val="24"/>
          <w:highlight w:val="none"/>
          <w:lang w:val="en-US" w:eastAsia="zh-CN"/>
        </w:rPr>
      </w:pPr>
      <w:r>
        <w:rPr>
          <w:rFonts w:hint="eastAsia"/>
          <w:b/>
          <w:bCs/>
          <w:sz w:val="24"/>
          <w:szCs w:val="24"/>
          <w:highlight w:val="none"/>
        </w:rPr>
        <w:t>注</w:t>
      </w:r>
      <w:r>
        <w:rPr>
          <w:rFonts w:hint="eastAsia"/>
          <w:sz w:val="24"/>
          <w:szCs w:val="24"/>
          <w:highlight w:val="none"/>
        </w:rPr>
        <w:t>：</w:t>
      </w:r>
      <w:r>
        <w:rPr>
          <w:rFonts w:hint="eastAsia"/>
          <w:sz w:val="24"/>
          <w:szCs w:val="24"/>
          <w:highlight w:val="none"/>
          <w:lang w:val="en-US" w:eastAsia="zh-CN"/>
        </w:rPr>
        <w:t>1、</w:t>
      </w:r>
      <w:r>
        <w:rPr>
          <w:rFonts w:hint="eastAsia"/>
          <w:sz w:val="24"/>
          <w:szCs w:val="24"/>
          <w:highlight w:val="none"/>
        </w:rPr>
        <w:t>以上</w:t>
      </w:r>
      <w:r>
        <w:rPr>
          <w:rFonts w:hint="eastAsia"/>
          <w:sz w:val="24"/>
          <w:szCs w:val="24"/>
          <w:highlight w:val="none"/>
          <w:lang w:val="en-US" w:eastAsia="zh-CN"/>
        </w:rPr>
        <w:t>资</w:t>
      </w:r>
      <w:r>
        <w:rPr>
          <w:rFonts w:hint="eastAsia"/>
          <w:sz w:val="24"/>
          <w:szCs w:val="24"/>
          <w:highlight w:val="none"/>
        </w:rPr>
        <w:t>料将作</w:t>
      </w:r>
      <w:r>
        <w:rPr>
          <w:rFonts w:hint="eastAsia"/>
          <w:sz w:val="24"/>
          <w:szCs w:val="24"/>
          <w:highlight w:val="none"/>
          <w:lang w:val="en-US" w:eastAsia="zh-CN"/>
        </w:rPr>
        <w:t>为报名供应商</w:t>
      </w:r>
      <w:r>
        <w:rPr>
          <w:rFonts w:hint="eastAsia"/>
          <w:sz w:val="24"/>
          <w:szCs w:val="24"/>
          <w:highlight w:val="none"/>
        </w:rPr>
        <w:t>合格性和有效性审核的重要内容之一，必须严格按照其内容及序列要求在</w:t>
      </w:r>
      <w:r>
        <w:rPr>
          <w:rFonts w:hint="eastAsia"/>
          <w:sz w:val="24"/>
          <w:szCs w:val="24"/>
          <w:highlight w:val="none"/>
          <w:lang w:val="en-US" w:eastAsia="zh-CN"/>
        </w:rPr>
        <w:t>报名</w:t>
      </w:r>
      <w:r>
        <w:rPr>
          <w:rFonts w:hint="eastAsia"/>
          <w:sz w:val="24"/>
          <w:szCs w:val="24"/>
          <w:highlight w:val="none"/>
        </w:rPr>
        <w:t>文件中对应如实提供，对缺漏和不符合项将会直接导致无效投标！</w:t>
      </w:r>
      <w:r>
        <w:rPr>
          <w:rFonts w:hint="eastAsia"/>
          <w:sz w:val="24"/>
          <w:szCs w:val="24"/>
          <w:highlight w:val="none"/>
          <w:lang w:val="en-US" w:eastAsia="zh-CN"/>
        </w:rPr>
        <w:t>有提供资料请打“√”，未提供则打“×”</w:t>
      </w:r>
    </w:p>
    <w:p>
      <w:pPr>
        <w:spacing w:line="360" w:lineRule="auto"/>
        <w:ind w:firstLine="420"/>
        <w:jc w:val="both"/>
        <w:rPr>
          <w:rFonts w:hint="eastAsia" w:eastAsia="宋体"/>
          <w:lang w:eastAsia="zh-CN"/>
        </w:rPr>
        <w:sectPr>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eastAsia="宋体" w:cs="宋体"/>
          <w:sz w:val="24"/>
          <w:szCs w:val="24"/>
          <w:highlight w:val="none"/>
        </w:rPr>
        <w:t>标注“▲”号条款为</w:t>
      </w:r>
      <w:r>
        <w:rPr>
          <w:rFonts w:hint="eastAsia" w:ascii="宋体" w:hAnsi="宋体" w:eastAsia="宋体" w:cs="宋体"/>
          <w:sz w:val="24"/>
          <w:szCs w:val="24"/>
          <w:highlight w:val="none"/>
          <w:lang w:val="en-US" w:eastAsia="zh-CN"/>
        </w:rPr>
        <w:t>一般性条款</w:t>
      </w:r>
      <w:r>
        <w:rPr>
          <w:rFonts w:hint="eastAsia" w:ascii="宋体" w:hAnsi="宋体" w:eastAsia="宋体" w:cs="宋体"/>
          <w:sz w:val="24"/>
          <w:szCs w:val="24"/>
          <w:highlight w:val="none"/>
        </w:rPr>
        <w:t>（如有），若有部分“▲”条款未</w:t>
      </w:r>
      <w:r>
        <w:rPr>
          <w:rFonts w:hint="eastAsia" w:ascii="宋体" w:hAnsi="宋体" w:eastAsia="宋体" w:cs="宋体"/>
          <w:sz w:val="24"/>
          <w:szCs w:val="24"/>
          <w:highlight w:val="none"/>
          <w:lang w:val="en-US" w:eastAsia="zh-CN"/>
        </w:rPr>
        <w:t>提交</w:t>
      </w:r>
      <w:r>
        <w:rPr>
          <w:rFonts w:hint="eastAsia" w:ascii="宋体" w:hAnsi="宋体" w:eastAsia="宋体" w:cs="宋体"/>
          <w:sz w:val="24"/>
          <w:szCs w:val="24"/>
          <w:highlight w:val="none"/>
        </w:rPr>
        <w:t>或不满足，将根据评审要求影响其得分，但不作为无效</w:t>
      </w:r>
      <w:r>
        <w:rPr>
          <w:rFonts w:hint="eastAsia" w:ascii="宋体" w:hAnsi="宋体" w:eastAsia="宋体" w:cs="宋体"/>
          <w:sz w:val="24"/>
          <w:szCs w:val="24"/>
          <w:highlight w:val="none"/>
          <w:lang w:val="en-US" w:eastAsia="zh-CN"/>
        </w:rPr>
        <w:t>报名</w:t>
      </w:r>
      <w:r>
        <w:rPr>
          <w:rFonts w:hint="eastAsia" w:ascii="宋体" w:hAnsi="宋体" w:eastAsia="宋体" w:cs="宋体"/>
          <w:sz w:val="24"/>
          <w:szCs w:val="24"/>
          <w:highlight w:val="none"/>
        </w:rPr>
        <w:t>条款</w:t>
      </w:r>
      <w:r>
        <w:rPr>
          <w:rFonts w:hint="eastAsia" w:ascii="宋体" w:hAnsi="宋体" w:eastAsia="宋体" w:cs="宋体"/>
          <w:sz w:val="24"/>
          <w:szCs w:val="24"/>
          <w:highlight w:val="none"/>
          <w:lang w:eastAsia="zh-CN"/>
        </w:rPr>
        <w:t>。</w:t>
      </w:r>
      <w:bookmarkStart w:id="9" w:name="_GoBack"/>
      <w:bookmarkEnd w:id="9"/>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r>
        <w:rPr>
          <w:rFonts w:hint="eastAsia" w:ascii="宋体" w:hAnsi="宋体"/>
          <w:b/>
          <w:bCs/>
          <w:color w:val="FF0000"/>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2165081"/>
      <w:bookmarkStart w:id="2" w:name="_Toc50736477"/>
      <w:bookmarkStart w:id="3" w:name="_Toc50737297"/>
      <w:bookmarkStart w:id="4" w:name="_Toc50737329"/>
      <w:bookmarkStart w:id="5" w:name="_Toc27586560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7"/>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5A2718"/>
    <w:rsid w:val="006927C6"/>
    <w:rsid w:val="00703BF7"/>
    <w:rsid w:val="007A58F7"/>
    <w:rsid w:val="00870620"/>
    <w:rsid w:val="00894F68"/>
    <w:rsid w:val="008A1419"/>
    <w:rsid w:val="008C13CE"/>
    <w:rsid w:val="009B7B07"/>
    <w:rsid w:val="00A25963"/>
    <w:rsid w:val="00B54D79"/>
    <w:rsid w:val="00D95344"/>
    <w:rsid w:val="00E81A54"/>
    <w:rsid w:val="013B408D"/>
    <w:rsid w:val="03351867"/>
    <w:rsid w:val="03B218B9"/>
    <w:rsid w:val="040442D2"/>
    <w:rsid w:val="046A1CEE"/>
    <w:rsid w:val="048C312C"/>
    <w:rsid w:val="04B10CC0"/>
    <w:rsid w:val="05065269"/>
    <w:rsid w:val="05357A10"/>
    <w:rsid w:val="05D73BEA"/>
    <w:rsid w:val="06B102DD"/>
    <w:rsid w:val="06C844D1"/>
    <w:rsid w:val="071458D7"/>
    <w:rsid w:val="07634BF4"/>
    <w:rsid w:val="07E149D3"/>
    <w:rsid w:val="0808579C"/>
    <w:rsid w:val="08642077"/>
    <w:rsid w:val="08E753B1"/>
    <w:rsid w:val="08FD050E"/>
    <w:rsid w:val="095F763D"/>
    <w:rsid w:val="0ACF6A7F"/>
    <w:rsid w:val="0B540B6B"/>
    <w:rsid w:val="0B5A16A6"/>
    <w:rsid w:val="0C0369A6"/>
    <w:rsid w:val="0D0C1A24"/>
    <w:rsid w:val="0F665BC7"/>
    <w:rsid w:val="0F9F5F50"/>
    <w:rsid w:val="10391746"/>
    <w:rsid w:val="115152DC"/>
    <w:rsid w:val="11840E1B"/>
    <w:rsid w:val="12B827B9"/>
    <w:rsid w:val="13630DF3"/>
    <w:rsid w:val="139454AD"/>
    <w:rsid w:val="13A52CDD"/>
    <w:rsid w:val="13CE7899"/>
    <w:rsid w:val="14467430"/>
    <w:rsid w:val="14997EA7"/>
    <w:rsid w:val="150030BF"/>
    <w:rsid w:val="163062C6"/>
    <w:rsid w:val="16500A3A"/>
    <w:rsid w:val="16E55626"/>
    <w:rsid w:val="16FA0BB9"/>
    <w:rsid w:val="18953B09"/>
    <w:rsid w:val="196F3396"/>
    <w:rsid w:val="19AE6775"/>
    <w:rsid w:val="1A6C5716"/>
    <w:rsid w:val="1B100797"/>
    <w:rsid w:val="1B2D1349"/>
    <w:rsid w:val="1C346708"/>
    <w:rsid w:val="1C991122"/>
    <w:rsid w:val="1CBF4223"/>
    <w:rsid w:val="1D440BCC"/>
    <w:rsid w:val="1D4E57B1"/>
    <w:rsid w:val="1D5D4446"/>
    <w:rsid w:val="1DE76912"/>
    <w:rsid w:val="1E320A25"/>
    <w:rsid w:val="1F7D32B2"/>
    <w:rsid w:val="1F8A1747"/>
    <w:rsid w:val="1FC103BE"/>
    <w:rsid w:val="20555EBD"/>
    <w:rsid w:val="21837E85"/>
    <w:rsid w:val="222C4C06"/>
    <w:rsid w:val="224F6049"/>
    <w:rsid w:val="22AF0896"/>
    <w:rsid w:val="22DD0AAA"/>
    <w:rsid w:val="23450F8F"/>
    <w:rsid w:val="23C640E9"/>
    <w:rsid w:val="244B2206"/>
    <w:rsid w:val="246833F2"/>
    <w:rsid w:val="246D27B7"/>
    <w:rsid w:val="24F42ED8"/>
    <w:rsid w:val="25E23974"/>
    <w:rsid w:val="262670C1"/>
    <w:rsid w:val="270D15AA"/>
    <w:rsid w:val="27F21951"/>
    <w:rsid w:val="28662EDA"/>
    <w:rsid w:val="28B97C5B"/>
    <w:rsid w:val="29E213A4"/>
    <w:rsid w:val="2B0678F5"/>
    <w:rsid w:val="2C387B4E"/>
    <w:rsid w:val="2CDE06F5"/>
    <w:rsid w:val="2E1168A9"/>
    <w:rsid w:val="2E507989"/>
    <w:rsid w:val="2F3E7B9D"/>
    <w:rsid w:val="2FAB4402"/>
    <w:rsid w:val="30275C4E"/>
    <w:rsid w:val="305E4E61"/>
    <w:rsid w:val="308C6368"/>
    <w:rsid w:val="30F66BBA"/>
    <w:rsid w:val="314F00D9"/>
    <w:rsid w:val="31644F41"/>
    <w:rsid w:val="3273368E"/>
    <w:rsid w:val="32D63C1D"/>
    <w:rsid w:val="33557238"/>
    <w:rsid w:val="33A67A93"/>
    <w:rsid w:val="34346E4D"/>
    <w:rsid w:val="34675474"/>
    <w:rsid w:val="34B00BC9"/>
    <w:rsid w:val="352E5F92"/>
    <w:rsid w:val="354C7D56"/>
    <w:rsid w:val="35C16E06"/>
    <w:rsid w:val="36165889"/>
    <w:rsid w:val="36317AE8"/>
    <w:rsid w:val="364B5153"/>
    <w:rsid w:val="382D2531"/>
    <w:rsid w:val="388C36FB"/>
    <w:rsid w:val="38FE5C7B"/>
    <w:rsid w:val="39793D9C"/>
    <w:rsid w:val="3A3F4DD2"/>
    <w:rsid w:val="3A992100"/>
    <w:rsid w:val="3B0E664A"/>
    <w:rsid w:val="3B3C5D97"/>
    <w:rsid w:val="3B6E11B6"/>
    <w:rsid w:val="3BE949C1"/>
    <w:rsid w:val="3CFF5DF3"/>
    <w:rsid w:val="3D675C6B"/>
    <w:rsid w:val="3DF9477F"/>
    <w:rsid w:val="3E7C7ABC"/>
    <w:rsid w:val="3F987CCF"/>
    <w:rsid w:val="3FD82768"/>
    <w:rsid w:val="3FF520F7"/>
    <w:rsid w:val="413C4A09"/>
    <w:rsid w:val="42675837"/>
    <w:rsid w:val="42DA5063"/>
    <w:rsid w:val="42DD3CE7"/>
    <w:rsid w:val="435051E9"/>
    <w:rsid w:val="452847AC"/>
    <w:rsid w:val="45FC7734"/>
    <w:rsid w:val="46B21FD4"/>
    <w:rsid w:val="47665118"/>
    <w:rsid w:val="4803686A"/>
    <w:rsid w:val="488B10E0"/>
    <w:rsid w:val="4907292A"/>
    <w:rsid w:val="4C72455F"/>
    <w:rsid w:val="4C806C7C"/>
    <w:rsid w:val="4C8524E4"/>
    <w:rsid w:val="4DBC342A"/>
    <w:rsid w:val="4EB726FD"/>
    <w:rsid w:val="4F05790C"/>
    <w:rsid w:val="4F7527DC"/>
    <w:rsid w:val="502F4CC8"/>
    <w:rsid w:val="505E5526"/>
    <w:rsid w:val="50834F8C"/>
    <w:rsid w:val="50B235C2"/>
    <w:rsid w:val="5187285A"/>
    <w:rsid w:val="51AC406F"/>
    <w:rsid w:val="528D1134"/>
    <w:rsid w:val="52D715BF"/>
    <w:rsid w:val="52F8303D"/>
    <w:rsid w:val="530103EA"/>
    <w:rsid w:val="530F2322"/>
    <w:rsid w:val="535B246F"/>
    <w:rsid w:val="53855EBE"/>
    <w:rsid w:val="53C75DFB"/>
    <w:rsid w:val="53D955C5"/>
    <w:rsid w:val="53FA37B7"/>
    <w:rsid w:val="544F5321"/>
    <w:rsid w:val="545A24A8"/>
    <w:rsid w:val="546E1AAF"/>
    <w:rsid w:val="54A65E6A"/>
    <w:rsid w:val="54C811C0"/>
    <w:rsid w:val="55525286"/>
    <w:rsid w:val="55B54E22"/>
    <w:rsid w:val="56570A4D"/>
    <w:rsid w:val="566413BC"/>
    <w:rsid w:val="56713F2E"/>
    <w:rsid w:val="57B66A9B"/>
    <w:rsid w:val="5831753D"/>
    <w:rsid w:val="58D03F07"/>
    <w:rsid w:val="593D4189"/>
    <w:rsid w:val="59AB6B3D"/>
    <w:rsid w:val="59C42F70"/>
    <w:rsid w:val="5A8D4B8A"/>
    <w:rsid w:val="5AC472DE"/>
    <w:rsid w:val="5BCB1D99"/>
    <w:rsid w:val="5EC6284C"/>
    <w:rsid w:val="5EDA66BF"/>
    <w:rsid w:val="5F0742C8"/>
    <w:rsid w:val="5F9A19AB"/>
    <w:rsid w:val="6031230F"/>
    <w:rsid w:val="606D672B"/>
    <w:rsid w:val="60DD2497"/>
    <w:rsid w:val="60E12546"/>
    <w:rsid w:val="616F333D"/>
    <w:rsid w:val="61A61B8B"/>
    <w:rsid w:val="62166D7E"/>
    <w:rsid w:val="627B5AC3"/>
    <w:rsid w:val="6333639E"/>
    <w:rsid w:val="645D7EA5"/>
    <w:rsid w:val="648F1CFA"/>
    <w:rsid w:val="64FA0518"/>
    <w:rsid w:val="659B022A"/>
    <w:rsid w:val="659D0447"/>
    <w:rsid w:val="666E26D7"/>
    <w:rsid w:val="66E005EB"/>
    <w:rsid w:val="67EB36EB"/>
    <w:rsid w:val="68923B67"/>
    <w:rsid w:val="689C7699"/>
    <w:rsid w:val="68EA5751"/>
    <w:rsid w:val="69872FA0"/>
    <w:rsid w:val="69B22C0C"/>
    <w:rsid w:val="69D26926"/>
    <w:rsid w:val="6A50627D"/>
    <w:rsid w:val="6A54741B"/>
    <w:rsid w:val="6B3E7A30"/>
    <w:rsid w:val="6C0C1E82"/>
    <w:rsid w:val="6C20148A"/>
    <w:rsid w:val="6D2A58D2"/>
    <w:rsid w:val="6D3604DB"/>
    <w:rsid w:val="6D437B25"/>
    <w:rsid w:val="6D505D9E"/>
    <w:rsid w:val="6D745F31"/>
    <w:rsid w:val="6DB93944"/>
    <w:rsid w:val="6F7C4BD2"/>
    <w:rsid w:val="6F8339D4"/>
    <w:rsid w:val="6F95135E"/>
    <w:rsid w:val="70563A91"/>
    <w:rsid w:val="70E70C22"/>
    <w:rsid w:val="71103CA5"/>
    <w:rsid w:val="720F6ED8"/>
    <w:rsid w:val="729E0259"/>
    <w:rsid w:val="72FC2E8D"/>
    <w:rsid w:val="73117D7E"/>
    <w:rsid w:val="738F6FB6"/>
    <w:rsid w:val="74472F99"/>
    <w:rsid w:val="7468526F"/>
    <w:rsid w:val="74970E31"/>
    <w:rsid w:val="75537994"/>
    <w:rsid w:val="762E4F87"/>
    <w:rsid w:val="76A21419"/>
    <w:rsid w:val="771B11CB"/>
    <w:rsid w:val="773329B9"/>
    <w:rsid w:val="777728A5"/>
    <w:rsid w:val="77AC5F48"/>
    <w:rsid w:val="78794120"/>
    <w:rsid w:val="78C733B9"/>
    <w:rsid w:val="78D908EC"/>
    <w:rsid w:val="78ED1061"/>
    <w:rsid w:val="798F7AF8"/>
    <w:rsid w:val="79AD106F"/>
    <w:rsid w:val="7B4D795E"/>
    <w:rsid w:val="7B6E6230"/>
    <w:rsid w:val="7CC16371"/>
    <w:rsid w:val="7CCD5D76"/>
    <w:rsid w:val="7CFD7A30"/>
    <w:rsid w:val="7D4923C3"/>
    <w:rsid w:val="7D9D6DDE"/>
    <w:rsid w:val="7DD425AD"/>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page number"/>
    <w:basedOn w:val="7"/>
    <w:qFormat/>
    <w:uiPriority w:val="0"/>
  </w:style>
  <w:style w:type="character" w:styleId="9">
    <w:name w:val="Hyperlink"/>
    <w:basedOn w:val="7"/>
    <w:qFormat/>
    <w:uiPriority w:val="0"/>
    <w:rPr>
      <w:color w:val="0563C1" w:themeColor="hyperlink"/>
      <w:u w:val="single"/>
    </w:rPr>
  </w:style>
  <w:style w:type="character" w:customStyle="1" w:styleId="10">
    <w:name w:val="font21"/>
    <w:basedOn w:val="7"/>
    <w:qFormat/>
    <w:uiPriority w:val="0"/>
    <w:rPr>
      <w:rFonts w:hint="eastAsia" w:ascii="宋体" w:hAnsi="宋体" w:eastAsia="宋体" w:cs="宋体"/>
      <w:color w:val="000000"/>
      <w:sz w:val="22"/>
      <w:szCs w:val="22"/>
      <w:u w:val="none"/>
    </w:rPr>
  </w:style>
  <w:style w:type="character" w:customStyle="1" w:styleId="11">
    <w:name w:val="font41"/>
    <w:basedOn w:val="7"/>
    <w:qFormat/>
    <w:uiPriority w:val="0"/>
    <w:rPr>
      <w:rFonts w:hint="eastAsia" w:ascii="宋体" w:hAnsi="宋体" w:eastAsia="宋体" w:cs="宋体"/>
      <w:b/>
      <w:bCs/>
      <w:color w:val="000000"/>
      <w:sz w:val="22"/>
      <w:szCs w:val="22"/>
      <w:u w:val="none"/>
    </w:rPr>
  </w:style>
  <w:style w:type="character" w:customStyle="1" w:styleId="12">
    <w:name w:val="font112"/>
    <w:basedOn w:val="7"/>
    <w:qFormat/>
    <w:uiPriority w:val="0"/>
    <w:rPr>
      <w:rFonts w:hint="eastAsia" w:ascii="宋体" w:hAnsi="宋体" w:eastAsia="宋体" w:cs="宋体"/>
      <w:b/>
      <w:bCs/>
      <w:color w:val="000000"/>
      <w:sz w:val="24"/>
      <w:szCs w:val="24"/>
      <w:u w:val="none"/>
    </w:rPr>
  </w:style>
  <w:style w:type="character" w:customStyle="1" w:styleId="13">
    <w:name w:val="font101"/>
    <w:basedOn w:val="7"/>
    <w:qFormat/>
    <w:uiPriority w:val="0"/>
    <w:rPr>
      <w:rFonts w:hint="eastAsia" w:ascii="宋体" w:hAnsi="宋体" w:eastAsia="宋体" w:cs="宋体"/>
      <w:color w:val="FF0000"/>
      <w:sz w:val="22"/>
      <w:szCs w:val="22"/>
      <w:u w:val="none"/>
    </w:rPr>
  </w:style>
  <w:style w:type="character" w:customStyle="1" w:styleId="14">
    <w:name w:val="font51"/>
    <w:basedOn w:val="7"/>
    <w:qFormat/>
    <w:uiPriority w:val="0"/>
    <w:rPr>
      <w:rFonts w:hint="default" w:ascii="Calibri" w:hAnsi="Calibri" w:cs="Calibri"/>
      <w:b/>
      <w:color w:val="000000"/>
      <w:sz w:val="24"/>
      <w:szCs w:val="24"/>
      <w:u w:val="none"/>
    </w:rPr>
  </w:style>
  <w:style w:type="paragraph" w:styleId="15">
    <w:name w:val="List Paragraph"/>
    <w:basedOn w:val="1"/>
    <w:unhideWhenUsed/>
    <w:qFormat/>
    <w:uiPriority w:val="99"/>
    <w:pPr>
      <w:ind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招标文件样式2"/>
    <w:basedOn w:val="1"/>
    <w:qFormat/>
    <w:locked/>
    <w:uiPriority w:val="0"/>
    <w:pPr>
      <w:jc w:val="center"/>
      <w:outlineLvl w:val="0"/>
    </w:pPr>
    <w:rPr>
      <w:rFonts w:ascii="宋体" w:hAnsi="宋体"/>
      <w:b/>
      <w:sz w:val="28"/>
      <w:szCs w:val="28"/>
    </w:rPr>
  </w:style>
  <w:style w:type="paragraph" w:customStyle="1" w:styleId="18">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4</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2023-10-31T03:37:40Z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